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568" w:rsidRDefault="00EB7568" w:rsidP="00EB7568">
      <w:pPr>
        <w:jc w:val="center"/>
        <w:rPr>
          <w:rFonts w:ascii="黑体" w:eastAsia="黑体" w:hint="eastAsia"/>
          <w:b/>
          <w:sz w:val="52"/>
          <w:szCs w:val="52"/>
        </w:rPr>
      </w:pPr>
    </w:p>
    <w:p w:rsidR="00EB7568" w:rsidRDefault="00EB7568" w:rsidP="00EB7568">
      <w:pPr>
        <w:jc w:val="center"/>
        <w:rPr>
          <w:rFonts w:ascii="黑体" w:eastAsia="黑体" w:hint="eastAsia"/>
          <w:b/>
          <w:sz w:val="52"/>
          <w:szCs w:val="52"/>
        </w:rPr>
      </w:pPr>
    </w:p>
    <w:p w:rsidR="00EB7568" w:rsidRPr="00EB7568" w:rsidRDefault="00EB7568" w:rsidP="00EB7568">
      <w:pPr>
        <w:jc w:val="center"/>
        <w:rPr>
          <w:rFonts w:ascii="黑体" w:eastAsia="黑体" w:hint="eastAsia"/>
          <w:b/>
          <w:sz w:val="52"/>
          <w:szCs w:val="52"/>
        </w:rPr>
      </w:pPr>
      <w:r w:rsidRPr="00EB7568">
        <w:rPr>
          <w:rFonts w:ascii="黑体" w:eastAsia="黑体" w:hint="eastAsia"/>
          <w:b/>
          <w:sz w:val="52"/>
          <w:szCs w:val="52"/>
        </w:rPr>
        <w:t>2 0 1 7 年 度</w:t>
      </w:r>
    </w:p>
    <w:p w:rsidR="00EB7568" w:rsidRPr="00EB7568" w:rsidRDefault="00EB7568" w:rsidP="00EB7568">
      <w:pPr>
        <w:jc w:val="center"/>
        <w:rPr>
          <w:rFonts w:ascii="黑体" w:eastAsia="黑体" w:hint="eastAsia"/>
          <w:b/>
          <w:sz w:val="52"/>
          <w:szCs w:val="52"/>
        </w:rPr>
      </w:pPr>
      <w:r w:rsidRPr="00EB7568">
        <w:rPr>
          <w:rFonts w:ascii="黑体" w:eastAsia="黑体" w:hint="eastAsia"/>
          <w:b/>
          <w:sz w:val="52"/>
          <w:szCs w:val="52"/>
        </w:rPr>
        <w:t>部 门 决 算 公 开</w:t>
      </w:r>
    </w:p>
    <w:p w:rsidR="00EB7568" w:rsidRPr="00EB7568" w:rsidRDefault="00EB7568" w:rsidP="00EB7568">
      <w:pPr>
        <w:jc w:val="center"/>
        <w:rPr>
          <w:rFonts w:ascii="黑体" w:eastAsia="黑体"/>
          <w:b/>
          <w:sz w:val="52"/>
          <w:szCs w:val="52"/>
        </w:rPr>
      </w:pPr>
    </w:p>
    <w:p w:rsidR="00EB7568" w:rsidRDefault="00EB7568" w:rsidP="00EB7568">
      <w:pPr>
        <w:jc w:val="center"/>
        <w:rPr>
          <w:rFonts w:ascii="黑体" w:eastAsia="黑体" w:hint="eastAsia"/>
          <w:b/>
          <w:sz w:val="52"/>
          <w:szCs w:val="52"/>
        </w:rPr>
      </w:pPr>
    </w:p>
    <w:p w:rsidR="00EB7568" w:rsidRDefault="00EB7568" w:rsidP="00EB7568">
      <w:pPr>
        <w:jc w:val="center"/>
        <w:rPr>
          <w:rFonts w:ascii="黑体" w:eastAsia="黑体" w:hint="eastAsia"/>
          <w:b/>
          <w:sz w:val="52"/>
          <w:szCs w:val="52"/>
        </w:rPr>
      </w:pPr>
    </w:p>
    <w:p w:rsidR="00EB7568" w:rsidRDefault="00EB7568" w:rsidP="00EB7568">
      <w:pPr>
        <w:jc w:val="center"/>
        <w:rPr>
          <w:rFonts w:ascii="黑体" w:eastAsia="黑体" w:hint="eastAsia"/>
          <w:b/>
          <w:sz w:val="52"/>
          <w:szCs w:val="52"/>
        </w:rPr>
      </w:pPr>
    </w:p>
    <w:p w:rsidR="00EB7568" w:rsidRDefault="00EB7568" w:rsidP="00EB7568">
      <w:pPr>
        <w:jc w:val="center"/>
        <w:rPr>
          <w:rFonts w:ascii="黑体" w:eastAsia="黑体" w:hint="eastAsia"/>
          <w:b/>
          <w:sz w:val="52"/>
          <w:szCs w:val="52"/>
        </w:rPr>
      </w:pPr>
    </w:p>
    <w:p w:rsidR="00EB7568" w:rsidRDefault="00EB7568" w:rsidP="00EB7568">
      <w:pPr>
        <w:jc w:val="center"/>
        <w:rPr>
          <w:rFonts w:ascii="黑体" w:eastAsia="黑体" w:hint="eastAsia"/>
          <w:b/>
          <w:sz w:val="52"/>
          <w:szCs w:val="52"/>
        </w:rPr>
      </w:pPr>
    </w:p>
    <w:p w:rsidR="00EB7568" w:rsidRDefault="00EB7568" w:rsidP="00EB7568">
      <w:pPr>
        <w:jc w:val="center"/>
        <w:rPr>
          <w:rFonts w:ascii="黑体" w:eastAsia="黑体" w:hint="eastAsia"/>
          <w:b/>
          <w:sz w:val="52"/>
          <w:szCs w:val="52"/>
        </w:rPr>
      </w:pPr>
    </w:p>
    <w:p w:rsidR="00EB7568" w:rsidRDefault="00EB7568" w:rsidP="00EB7568">
      <w:pPr>
        <w:jc w:val="center"/>
        <w:rPr>
          <w:rFonts w:ascii="黑体" w:eastAsia="黑体" w:hint="eastAsia"/>
          <w:b/>
          <w:sz w:val="52"/>
          <w:szCs w:val="52"/>
        </w:rPr>
      </w:pPr>
    </w:p>
    <w:p w:rsidR="00EB7568" w:rsidRDefault="00EB7568" w:rsidP="00EB7568">
      <w:pPr>
        <w:jc w:val="center"/>
        <w:rPr>
          <w:rFonts w:ascii="黑体" w:eastAsia="黑体" w:hint="eastAsia"/>
          <w:b/>
          <w:sz w:val="52"/>
          <w:szCs w:val="52"/>
        </w:rPr>
      </w:pPr>
    </w:p>
    <w:p w:rsidR="00EB7568" w:rsidRPr="00EB7568" w:rsidRDefault="00EB7568" w:rsidP="00EB7568">
      <w:pPr>
        <w:jc w:val="center"/>
        <w:rPr>
          <w:rFonts w:ascii="黑体" w:eastAsia="黑体" w:hint="eastAsia"/>
          <w:b/>
          <w:sz w:val="30"/>
          <w:szCs w:val="30"/>
        </w:rPr>
      </w:pPr>
      <w:r>
        <w:rPr>
          <w:rFonts w:ascii="黑体" w:eastAsia="黑体" w:hint="eastAsia"/>
          <w:b/>
          <w:sz w:val="30"/>
          <w:szCs w:val="30"/>
        </w:rPr>
        <w:t>公民与法治杂志社</w:t>
      </w:r>
    </w:p>
    <w:p w:rsidR="00EB7568" w:rsidRPr="00EB7568" w:rsidRDefault="00EB7568" w:rsidP="00EB7568">
      <w:pPr>
        <w:jc w:val="center"/>
        <w:rPr>
          <w:rFonts w:ascii="黑体" w:eastAsia="黑体" w:hint="eastAsia"/>
          <w:b/>
          <w:sz w:val="30"/>
          <w:szCs w:val="30"/>
        </w:rPr>
      </w:pPr>
      <w:r w:rsidRPr="00EB7568">
        <w:rPr>
          <w:rFonts w:ascii="黑体" w:eastAsia="黑体" w:hint="eastAsia"/>
          <w:b/>
          <w:sz w:val="30"/>
          <w:szCs w:val="30"/>
        </w:rPr>
        <w:t>2018 年8 月</w:t>
      </w:r>
    </w:p>
    <w:p w:rsidR="007014E2" w:rsidRDefault="007014E2" w:rsidP="00EB7568">
      <w:pPr>
        <w:jc w:val="center"/>
        <w:rPr>
          <w:rFonts w:ascii="黑体" w:eastAsia="黑体" w:hint="eastAsia"/>
          <w:b/>
          <w:sz w:val="52"/>
          <w:szCs w:val="52"/>
        </w:rPr>
      </w:pPr>
    </w:p>
    <w:p w:rsidR="006948F4" w:rsidRPr="006948F4" w:rsidRDefault="006948F4" w:rsidP="00EB7568">
      <w:pPr>
        <w:jc w:val="center"/>
        <w:rPr>
          <w:rFonts w:ascii="黑体" w:eastAsia="黑体"/>
          <w:b/>
          <w:sz w:val="52"/>
          <w:szCs w:val="52"/>
        </w:rPr>
      </w:pPr>
      <w:r w:rsidRPr="006948F4">
        <w:rPr>
          <w:rFonts w:ascii="黑体" w:eastAsia="黑体" w:hint="eastAsia"/>
          <w:b/>
          <w:sz w:val="52"/>
          <w:szCs w:val="52"/>
        </w:rPr>
        <w:t>目</w:t>
      </w:r>
      <w:r w:rsidR="00EB7568">
        <w:rPr>
          <w:rFonts w:ascii="黑体" w:eastAsia="黑体" w:hint="eastAsia"/>
          <w:b/>
          <w:sz w:val="52"/>
          <w:szCs w:val="52"/>
        </w:rPr>
        <w:t xml:space="preserve">  </w:t>
      </w:r>
      <w:r w:rsidRPr="006948F4">
        <w:rPr>
          <w:rFonts w:ascii="黑体" w:eastAsia="黑体" w:hint="eastAsia"/>
          <w:b/>
          <w:sz w:val="52"/>
          <w:szCs w:val="52"/>
        </w:rPr>
        <w:t>录</w:t>
      </w:r>
    </w:p>
    <w:p w:rsidR="006948F4" w:rsidRPr="00CF6E58" w:rsidRDefault="006948F4" w:rsidP="006948F4">
      <w:pPr>
        <w:rPr>
          <w:b/>
          <w:sz w:val="32"/>
          <w:szCs w:val="32"/>
        </w:rPr>
      </w:pPr>
      <w:r w:rsidRPr="00CF6E58">
        <w:rPr>
          <w:rFonts w:hint="eastAsia"/>
          <w:b/>
          <w:sz w:val="32"/>
          <w:szCs w:val="32"/>
        </w:rPr>
        <w:t>第一部分</w:t>
      </w:r>
      <w:r w:rsidRPr="00CF6E58">
        <w:rPr>
          <w:rFonts w:hint="eastAsia"/>
          <w:b/>
          <w:sz w:val="32"/>
          <w:szCs w:val="32"/>
        </w:rPr>
        <w:t xml:space="preserve"> </w:t>
      </w:r>
      <w:r w:rsidRPr="00CF6E58">
        <w:rPr>
          <w:rFonts w:hint="eastAsia"/>
          <w:b/>
          <w:sz w:val="32"/>
          <w:szCs w:val="32"/>
        </w:rPr>
        <w:t>部门概况</w:t>
      </w:r>
    </w:p>
    <w:p w:rsidR="006948F4" w:rsidRPr="00CF6E58" w:rsidRDefault="006948F4" w:rsidP="006948F4">
      <w:pPr>
        <w:rPr>
          <w:b/>
          <w:sz w:val="32"/>
          <w:szCs w:val="32"/>
        </w:rPr>
      </w:pPr>
      <w:r w:rsidRPr="00CF6E58">
        <w:rPr>
          <w:rFonts w:hint="eastAsia"/>
          <w:b/>
          <w:sz w:val="32"/>
          <w:szCs w:val="32"/>
        </w:rPr>
        <w:t>第二部分</w:t>
      </w:r>
      <w:r w:rsidRPr="00CF6E58">
        <w:rPr>
          <w:rFonts w:hint="eastAsia"/>
          <w:b/>
          <w:sz w:val="32"/>
          <w:szCs w:val="32"/>
        </w:rPr>
        <w:t xml:space="preserve"> 2017</w:t>
      </w:r>
      <w:r w:rsidRPr="00CF6E58">
        <w:rPr>
          <w:rFonts w:hint="eastAsia"/>
          <w:b/>
          <w:sz w:val="32"/>
          <w:szCs w:val="32"/>
        </w:rPr>
        <w:t>年度部门决算报表</w:t>
      </w:r>
    </w:p>
    <w:p w:rsidR="00CF6E58" w:rsidRDefault="006948F4" w:rsidP="00CF6E58">
      <w:pPr>
        <w:ind w:firstLineChars="400" w:firstLine="1280"/>
        <w:rPr>
          <w:rFonts w:hint="eastAsia"/>
          <w:sz w:val="32"/>
          <w:szCs w:val="32"/>
        </w:rPr>
      </w:pPr>
      <w:r w:rsidRPr="006948F4">
        <w:rPr>
          <w:rFonts w:hint="eastAsia"/>
          <w:sz w:val="32"/>
          <w:szCs w:val="32"/>
        </w:rPr>
        <w:t>一、</w:t>
      </w:r>
      <w:r w:rsidR="00CF6E58" w:rsidRPr="00CF6E58">
        <w:rPr>
          <w:rFonts w:hint="eastAsia"/>
          <w:sz w:val="32"/>
          <w:szCs w:val="32"/>
        </w:rPr>
        <w:t>收入支出决算批复表</w:t>
      </w:r>
    </w:p>
    <w:p w:rsidR="00CF6E58" w:rsidRDefault="00CF6E58" w:rsidP="00CF6E58">
      <w:pPr>
        <w:ind w:firstLineChars="400" w:firstLine="1280"/>
        <w:rPr>
          <w:rFonts w:hint="eastAsia"/>
          <w:sz w:val="32"/>
          <w:szCs w:val="32"/>
        </w:rPr>
      </w:pPr>
      <w:r>
        <w:rPr>
          <w:rFonts w:hint="eastAsia"/>
          <w:sz w:val="32"/>
          <w:szCs w:val="32"/>
        </w:rPr>
        <w:t>二、</w:t>
      </w:r>
      <w:r w:rsidRPr="00CF6E58">
        <w:rPr>
          <w:rFonts w:hint="eastAsia"/>
          <w:sz w:val="32"/>
          <w:szCs w:val="32"/>
        </w:rPr>
        <w:t>收入决算批复表</w:t>
      </w:r>
    </w:p>
    <w:p w:rsidR="00CF6E58" w:rsidRDefault="00CF6E58" w:rsidP="00CF6E58">
      <w:pPr>
        <w:ind w:firstLineChars="400" w:firstLine="1280"/>
        <w:rPr>
          <w:rFonts w:hint="eastAsia"/>
          <w:sz w:val="32"/>
          <w:szCs w:val="32"/>
        </w:rPr>
      </w:pPr>
      <w:r>
        <w:rPr>
          <w:rFonts w:hint="eastAsia"/>
          <w:sz w:val="32"/>
          <w:szCs w:val="32"/>
        </w:rPr>
        <w:t>三、</w:t>
      </w:r>
      <w:r w:rsidRPr="00CF6E58">
        <w:rPr>
          <w:rFonts w:hint="eastAsia"/>
          <w:sz w:val="32"/>
          <w:szCs w:val="32"/>
        </w:rPr>
        <w:t>支出决算批复表</w:t>
      </w:r>
    </w:p>
    <w:p w:rsidR="00CF6E58" w:rsidRDefault="00CF6E58" w:rsidP="00CF6E58">
      <w:pPr>
        <w:ind w:firstLineChars="400" w:firstLine="1280"/>
        <w:rPr>
          <w:rFonts w:hint="eastAsia"/>
          <w:sz w:val="32"/>
          <w:szCs w:val="32"/>
        </w:rPr>
      </w:pPr>
      <w:r>
        <w:rPr>
          <w:rFonts w:hint="eastAsia"/>
          <w:sz w:val="32"/>
          <w:szCs w:val="32"/>
        </w:rPr>
        <w:t>四、</w:t>
      </w:r>
      <w:r w:rsidRPr="00CF6E58">
        <w:rPr>
          <w:rFonts w:hint="eastAsia"/>
          <w:sz w:val="32"/>
          <w:szCs w:val="32"/>
        </w:rPr>
        <w:t>财政拨款收入支出决算批复表</w:t>
      </w:r>
    </w:p>
    <w:p w:rsidR="00CF6E58" w:rsidRDefault="00CF6E58" w:rsidP="00CF6E58">
      <w:pPr>
        <w:ind w:firstLineChars="400" w:firstLine="1280"/>
        <w:rPr>
          <w:rFonts w:hint="eastAsia"/>
          <w:sz w:val="32"/>
          <w:szCs w:val="32"/>
        </w:rPr>
      </w:pPr>
      <w:r>
        <w:rPr>
          <w:rFonts w:hint="eastAsia"/>
          <w:sz w:val="32"/>
          <w:szCs w:val="32"/>
        </w:rPr>
        <w:t>五、</w:t>
      </w:r>
      <w:r w:rsidRPr="00CF6E58">
        <w:rPr>
          <w:rFonts w:hint="eastAsia"/>
          <w:sz w:val="32"/>
          <w:szCs w:val="32"/>
        </w:rPr>
        <w:t>一般公共预算财政拨款收入支出决算批复表</w:t>
      </w:r>
    </w:p>
    <w:p w:rsidR="00CF6E58" w:rsidRPr="006948F4" w:rsidRDefault="00CF6E58" w:rsidP="00CF6E58">
      <w:pPr>
        <w:ind w:firstLineChars="400" w:firstLine="1280"/>
        <w:rPr>
          <w:sz w:val="32"/>
          <w:szCs w:val="32"/>
        </w:rPr>
      </w:pPr>
      <w:r>
        <w:rPr>
          <w:rFonts w:hint="eastAsia"/>
          <w:sz w:val="32"/>
          <w:szCs w:val="32"/>
        </w:rPr>
        <w:t>六、</w:t>
      </w:r>
      <w:r w:rsidRPr="00CF6E58">
        <w:rPr>
          <w:rFonts w:hint="eastAsia"/>
          <w:sz w:val="32"/>
          <w:szCs w:val="32"/>
        </w:rPr>
        <w:t>一般公共预算财政拨款基本支出决算批复表</w:t>
      </w:r>
    </w:p>
    <w:p w:rsidR="006948F4" w:rsidRPr="00CF6E58" w:rsidRDefault="006948F4" w:rsidP="006948F4">
      <w:pPr>
        <w:rPr>
          <w:b/>
          <w:sz w:val="32"/>
          <w:szCs w:val="32"/>
        </w:rPr>
      </w:pPr>
      <w:r w:rsidRPr="00CF6E58">
        <w:rPr>
          <w:rFonts w:hint="eastAsia"/>
          <w:b/>
          <w:sz w:val="32"/>
          <w:szCs w:val="32"/>
        </w:rPr>
        <w:t>第三部分</w:t>
      </w:r>
      <w:r w:rsidRPr="00CF6E58">
        <w:rPr>
          <w:rFonts w:hint="eastAsia"/>
          <w:b/>
          <w:sz w:val="32"/>
          <w:szCs w:val="32"/>
        </w:rPr>
        <w:t xml:space="preserve"> 2017</w:t>
      </w:r>
      <w:r w:rsidRPr="00CF6E58">
        <w:rPr>
          <w:rFonts w:hint="eastAsia"/>
          <w:b/>
          <w:sz w:val="32"/>
          <w:szCs w:val="32"/>
        </w:rPr>
        <w:t>年度部门决算情况说明</w:t>
      </w:r>
    </w:p>
    <w:p w:rsidR="006948F4" w:rsidRPr="006948F4" w:rsidRDefault="006948F4" w:rsidP="00CF6E58">
      <w:pPr>
        <w:ind w:firstLineChars="400" w:firstLine="1280"/>
        <w:rPr>
          <w:sz w:val="32"/>
          <w:szCs w:val="32"/>
        </w:rPr>
      </w:pPr>
      <w:r w:rsidRPr="006948F4">
        <w:rPr>
          <w:rFonts w:hint="eastAsia"/>
          <w:sz w:val="32"/>
          <w:szCs w:val="32"/>
        </w:rPr>
        <w:t>一、收入支出决算总体情况说明</w:t>
      </w:r>
    </w:p>
    <w:p w:rsidR="006948F4" w:rsidRPr="006948F4" w:rsidRDefault="006948F4" w:rsidP="00CF6E58">
      <w:pPr>
        <w:ind w:firstLineChars="400" w:firstLine="1280"/>
        <w:rPr>
          <w:sz w:val="32"/>
          <w:szCs w:val="32"/>
        </w:rPr>
      </w:pPr>
      <w:r w:rsidRPr="006948F4">
        <w:rPr>
          <w:rFonts w:hint="eastAsia"/>
          <w:sz w:val="32"/>
          <w:szCs w:val="32"/>
        </w:rPr>
        <w:t>二、收入决算情况说明</w:t>
      </w:r>
    </w:p>
    <w:p w:rsidR="006948F4" w:rsidRPr="006948F4" w:rsidRDefault="006948F4" w:rsidP="00CF6E58">
      <w:pPr>
        <w:ind w:firstLineChars="400" w:firstLine="1280"/>
        <w:rPr>
          <w:sz w:val="32"/>
          <w:szCs w:val="32"/>
        </w:rPr>
      </w:pPr>
      <w:r w:rsidRPr="006948F4">
        <w:rPr>
          <w:rFonts w:hint="eastAsia"/>
          <w:sz w:val="32"/>
          <w:szCs w:val="32"/>
        </w:rPr>
        <w:t>三、支出决算情况说明</w:t>
      </w:r>
    </w:p>
    <w:p w:rsidR="00EB7568" w:rsidRDefault="006948F4" w:rsidP="007014E2">
      <w:pPr>
        <w:ind w:firstLineChars="400" w:firstLine="1280"/>
        <w:rPr>
          <w:rFonts w:hint="eastAsia"/>
          <w:sz w:val="32"/>
          <w:szCs w:val="32"/>
        </w:rPr>
      </w:pPr>
      <w:r w:rsidRPr="006948F4">
        <w:rPr>
          <w:rFonts w:hint="eastAsia"/>
          <w:sz w:val="32"/>
          <w:szCs w:val="32"/>
        </w:rPr>
        <w:t>四、财政拨款收入支出决算总体情况说明</w:t>
      </w:r>
    </w:p>
    <w:p w:rsidR="007014E2" w:rsidRPr="007014E2" w:rsidRDefault="007014E2" w:rsidP="007014E2">
      <w:pPr>
        <w:rPr>
          <w:rFonts w:hint="eastAsia"/>
          <w:b/>
          <w:sz w:val="32"/>
          <w:szCs w:val="32"/>
        </w:rPr>
      </w:pPr>
      <w:r w:rsidRPr="007014E2">
        <w:rPr>
          <w:rFonts w:hint="eastAsia"/>
          <w:b/>
          <w:sz w:val="32"/>
          <w:szCs w:val="32"/>
        </w:rPr>
        <w:t>第四部分</w:t>
      </w:r>
      <w:r w:rsidRPr="007014E2">
        <w:rPr>
          <w:rFonts w:hint="eastAsia"/>
          <w:b/>
          <w:sz w:val="32"/>
          <w:szCs w:val="32"/>
        </w:rPr>
        <w:t xml:space="preserve"> </w:t>
      </w:r>
      <w:r w:rsidRPr="007014E2">
        <w:rPr>
          <w:rFonts w:hint="eastAsia"/>
          <w:b/>
          <w:sz w:val="32"/>
          <w:szCs w:val="32"/>
        </w:rPr>
        <w:t>名词解释</w:t>
      </w:r>
    </w:p>
    <w:p w:rsidR="007014E2" w:rsidRDefault="007014E2" w:rsidP="007014E2">
      <w:pPr>
        <w:rPr>
          <w:rFonts w:hint="eastAsia"/>
          <w:sz w:val="32"/>
          <w:szCs w:val="32"/>
        </w:rPr>
      </w:pPr>
      <w:r>
        <w:rPr>
          <w:rFonts w:hint="eastAsia"/>
          <w:sz w:val="32"/>
          <w:szCs w:val="32"/>
        </w:rPr>
        <w:t xml:space="preserve">        </w:t>
      </w:r>
      <w:r>
        <w:rPr>
          <w:rFonts w:hint="eastAsia"/>
          <w:sz w:val="32"/>
          <w:szCs w:val="32"/>
        </w:rPr>
        <w:t>一、部门结算</w:t>
      </w:r>
    </w:p>
    <w:p w:rsidR="007014E2" w:rsidRPr="007014E2" w:rsidRDefault="007014E2" w:rsidP="007014E2">
      <w:pPr>
        <w:ind w:firstLineChars="400" w:firstLine="1280"/>
        <w:rPr>
          <w:rFonts w:hint="eastAsia"/>
          <w:sz w:val="32"/>
          <w:szCs w:val="32"/>
        </w:rPr>
      </w:pPr>
      <w:r>
        <w:rPr>
          <w:rFonts w:hint="eastAsia"/>
          <w:sz w:val="32"/>
          <w:szCs w:val="32"/>
        </w:rPr>
        <w:t>二、基本支出</w:t>
      </w:r>
    </w:p>
    <w:p w:rsidR="00EB7568" w:rsidRDefault="00EB7568" w:rsidP="006948F4">
      <w:pPr>
        <w:rPr>
          <w:rFonts w:hint="eastAsia"/>
          <w:sz w:val="32"/>
          <w:szCs w:val="32"/>
        </w:rPr>
      </w:pPr>
    </w:p>
    <w:p w:rsidR="00EB7568" w:rsidRDefault="00EB7568" w:rsidP="006948F4">
      <w:pPr>
        <w:rPr>
          <w:rFonts w:hint="eastAsia"/>
          <w:sz w:val="32"/>
          <w:szCs w:val="32"/>
        </w:rPr>
      </w:pPr>
    </w:p>
    <w:p w:rsidR="00EB7568" w:rsidRDefault="00EB7568" w:rsidP="006948F4">
      <w:pPr>
        <w:rPr>
          <w:rFonts w:hint="eastAsia"/>
          <w:sz w:val="32"/>
          <w:szCs w:val="32"/>
        </w:rPr>
      </w:pPr>
    </w:p>
    <w:p w:rsidR="00EB7568" w:rsidRDefault="00EB7568" w:rsidP="006948F4">
      <w:pPr>
        <w:rPr>
          <w:rFonts w:hint="eastAsia"/>
          <w:sz w:val="32"/>
          <w:szCs w:val="32"/>
        </w:rPr>
      </w:pPr>
    </w:p>
    <w:p w:rsidR="00EB7568" w:rsidRDefault="00EB7568" w:rsidP="006948F4">
      <w:pPr>
        <w:rPr>
          <w:rFonts w:hint="eastAsia"/>
          <w:sz w:val="32"/>
          <w:szCs w:val="32"/>
        </w:rPr>
      </w:pPr>
    </w:p>
    <w:p w:rsidR="00EB7568" w:rsidRDefault="00EB7568" w:rsidP="006948F4">
      <w:pPr>
        <w:rPr>
          <w:rFonts w:hint="eastAsia"/>
          <w:sz w:val="32"/>
          <w:szCs w:val="32"/>
        </w:rPr>
      </w:pPr>
    </w:p>
    <w:p w:rsidR="00EB7568" w:rsidRPr="00CF6E58" w:rsidRDefault="00EB7568" w:rsidP="00CF6E58">
      <w:pPr>
        <w:jc w:val="center"/>
        <w:rPr>
          <w:rFonts w:ascii="黑体" w:eastAsia="黑体" w:hAnsi="黑体" w:hint="eastAsia"/>
          <w:sz w:val="32"/>
          <w:szCs w:val="32"/>
        </w:rPr>
      </w:pPr>
      <w:r w:rsidRPr="00CF6E58">
        <w:rPr>
          <w:rFonts w:ascii="黑体" w:eastAsia="黑体" w:hAnsi="黑体" w:hint="eastAsia"/>
          <w:sz w:val="32"/>
          <w:szCs w:val="32"/>
        </w:rPr>
        <w:t>第一部分 部门概况</w:t>
      </w:r>
    </w:p>
    <w:p w:rsidR="00EB7568" w:rsidRPr="00C7267E" w:rsidRDefault="00EB7568" w:rsidP="00EB7568">
      <w:pPr>
        <w:ind w:firstLine="640"/>
        <w:rPr>
          <w:rFonts w:ascii="仿宋_GB2312" w:eastAsia="仿宋_GB2312" w:hAnsi="宋体" w:hint="eastAsia"/>
          <w:sz w:val="32"/>
          <w:szCs w:val="32"/>
        </w:rPr>
      </w:pPr>
      <w:r w:rsidRPr="00C7267E">
        <w:rPr>
          <w:rFonts w:ascii="仿宋_GB2312" w:eastAsia="仿宋_GB2312" w:hAnsi="宋体" w:hint="eastAsia"/>
          <w:sz w:val="32"/>
          <w:szCs w:val="32"/>
        </w:rPr>
        <w:t>《公民与法治》杂志，由河北省人大常委会主办，半月刊，全彩印刷，大16开，56页，每册定价6.5元，全年156元，国内外公开发行。</w:t>
      </w:r>
    </w:p>
    <w:p w:rsidR="00EB7568" w:rsidRPr="00C7267E" w:rsidRDefault="00EB7568" w:rsidP="00EB7568">
      <w:pPr>
        <w:ind w:firstLine="640"/>
        <w:rPr>
          <w:rFonts w:ascii="仿宋_GB2312" w:eastAsia="仿宋_GB2312" w:hAnsi="宋体" w:hint="eastAsia"/>
          <w:sz w:val="32"/>
          <w:szCs w:val="32"/>
        </w:rPr>
      </w:pPr>
      <w:r w:rsidRPr="00C7267E">
        <w:rPr>
          <w:rFonts w:ascii="仿宋_GB2312" w:eastAsia="仿宋_GB2312" w:hAnsi="宋体" w:hint="eastAsia"/>
          <w:sz w:val="32"/>
          <w:szCs w:val="32"/>
        </w:rPr>
        <w:t>刊物的办刊宗旨是：以科学发展观为指导，宣传社会主义民主法制思想，宣传和普及法律知识，提高公民的法律意识和法治思想，培养公民用法律维护合法权益的能力，为推进法制建设服务，为社会主义物质文明、精神文明和政治文明服务。</w:t>
      </w:r>
    </w:p>
    <w:p w:rsidR="00EB7568" w:rsidRPr="00C7267E" w:rsidRDefault="00EB7568" w:rsidP="00EB7568">
      <w:pPr>
        <w:ind w:firstLine="640"/>
        <w:rPr>
          <w:rFonts w:ascii="仿宋_GB2312" w:eastAsia="仿宋_GB2312" w:hAnsi="宋体" w:hint="eastAsia"/>
          <w:sz w:val="32"/>
          <w:szCs w:val="32"/>
        </w:rPr>
      </w:pPr>
      <w:r w:rsidRPr="00C7267E">
        <w:rPr>
          <w:rFonts w:ascii="仿宋_GB2312" w:eastAsia="仿宋_GB2312" w:hAnsi="宋体" w:hint="eastAsia"/>
          <w:sz w:val="32"/>
          <w:szCs w:val="32"/>
        </w:rPr>
        <w:t>杂志为综合性刊物，内容丰富，文图并茂，融指导性、理论性、知识性、趣味性为一体。主要栏目有特别关注、监督纵横、法制课堂、维权专线、要案纪实、百姓话题、法理人生、律师信箱等栏目，是法治社会公民生活的良师益友。</w:t>
      </w: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EB7568" w:rsidRPr="00CF6E58" w:rsidRDefault="00CF6E58" w:rsidP="00CF6E58">
      <w:pPr>
        <w:jc w:val="center"/>
        <w:rPr>
          <w:rFonts w:ascii="黑体" w:eastAsia="黑体" w:hAnsi="黑体" w:hint="eastAsia"/>
          <w:b/>
          <w:sz w:val="32"/>
          <w:szCs w:val="32"/>
        </w:rPr>
      </w:pPr>
      <w:r w:rsidRPr="00CF6E58">
        <w:rPr>
          <w:rFonts w:ascii="黑体" w:eastAsia="黑体" w:hAnsi="黑体" w:hint="eastAsia"/>
          <w:b/>
          <w:sz w:val="32"/>
          <w:szCs w:val="32"/>
        </w:rPr>
        <w:t>第二部分 2017 年度部门决算报表</w:t>
      </w:r>
    </w:p>
    <w:p w:rsidR="00EB7568" w:rsidRDefault="00CF6E58" w:rsidP="00463349">
      <w:pPr>
        <w:rPr>
          <w:rFonts w:ascii="宋体" w:eastAsia="宋体" w:hAnsi="宋体" w:hint="eastAsia"/>
          <w:sz w:val="32"/>
          <w:szCs w:val="32"/>
        </w:rPr>
      </w:pPr>
      <w:r>
        <w:rPr>
          <w:rFonts w:ascii="宋体" w:eastAsia="宋体" w:hAnsi="宋体" w:hint="eastAsia"/>
          <w:noProof/>
          <w:sz w:val="32"/>
          <w:szCs w:val="32"/>
        </w:rPr>
        <w:drawing>
          <wp:inline distT="0" distB="0" distL="0" distR="0">
            <wp:extent cx="5274310" cy="5342255"/>
            <wp:effectExtent l="19050" t="0" r="254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cstate="print"/>
                    <a:stretch>
                      <a:fillRect/>
                    </a:stretch>
                  </pic:blipFill>
                  <pic:spPr>
                    <a:xfrm>
                      <a:off x="0" y="0"/>
                      <a:ext cx="5274310" cy="5342255"/>
                    </a:xfrm>
                    <a:prstGeom prst="rect">
                      <a:avLst/>
                    </a:prstGeom>
                  </pic:spPr>
                </pic:pic>
              </a:graphicData>
            </a:graphic>
          </wp:inline>
        </w:drawing>
      </w: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r>
        <w:rPr>
          <w:rFonts w:ascii="宋体" w:eastAsia="宋体" w:hAnsi="宋体" w:hint="eastAsia"/>
          <w:noProof/>
          <w:sz w:val="32"/>
          <w:szCs w:val="32"/>
        </w:rPr>
        <w:drawing>
          <wp:inline distT="0" distB="0" distL="0" distR="0">
            <wp:extent cx="5274310" cy="2977515"/>
            <wp:effectExtent l="19050" t="0" r="2540"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stretch>
                      <a:fillRect/>
                    </a:stretch>
                  </pic:blipFill>
                  <pic:spPr>
                    <a:xfrm>
                      <a:off x="0" y="0"/>
                      <a:ext cx="5274310" cy="2977515"/>
                    </a:xfrm>
                    <a:prstGeom prst="rect">
                      <a:avLst/>
                    </a:prstGeom>
                  </pic:spPr>
                </pic:pic>
              </a:graphicData>
            </a:graphic>
          </wp:inline>
        </w:drawing>
      </w: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r>
        <w:rPr>
          <w:rFonts w:ascii="宋体" w:eastAsia="宋体" w:hAnsi="宋体" w:hint="eastAsia"/>
          <w:noProof/>
          <w:sz w:val="32"/>
          <w:szCs w:val="32"/>
        </w:rPr>
        <w:drawing>
          <wp:inline distT="0" distB="0" distL="0" distR="0">
            <wp:extent cx="5274310" cy="3409950"/>
            <wp:effectExtent l="19050" t="0" r="2540" b="0"/>
            <wp:docPr id="3"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stretch>
                      <a:fillRect/>
                    </a:stretch>
                  </pic:blipFill>
                  <pic:spPr>
                    <a:xfrm>
                      <a:off x="0" y="0"/>
                      <a:ext cx="5274310" cy="3409950"/>
                    </a:xfrm>
                    <a:prstGeom prst="rect">
                      <a:avLst/>
                    </a:prstGeom>
                  </pic:spPr>
                </pic:pic>
              </a:graphicData>
            </a:graphic>
          </wp:inline>
        </w:drawing>
      </w: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Default="00CF6E58" w:rsidP="00463349">
      <w:pPr>
        <w:rPr>
          <w:rFonts w:ascii="宋体" w:eastAsia="宋体" w:hAnsi="宋体" w:hint="eastAsia"/>
          <w:sz w:val="32"/>
          <w:szCs w:val="32"/>
        </w:rPr>
      </w:pPr>
    </w:p>
    <w:p w:rsidR="00CF6E58" w:rsidRPr="00CF6E58" w:rsidRDefault="00C7267E" w:rsidP="00463349">
      <w:pPr>
        <w:rPr>
          <w:rFonts w:ascii="宋体" w:eastAsia="宋体" w:hAnsi="宋体" w:hint="eastAsia"/>
          <w:sz w:val="32"/>
          <w:szCs w:val="32"/>
        </w:rPr>
      </w:pPr>
      <w:r>
        <w:rPr>
          <w:rFonts w:ascii="宋体" w:eastAsia="宋体" w:hAnsi="宋体" w:hint="eastAsia"/>
          <w:noProof/>
          <w:sz w:val="32"/>
          <w:szCs w:val="32"/>
        </w:rPr>
        <w:drawing>
          <wp:inline distT="0" distB="0" distL="0" distR="0">
            <wp:extent cx="5274310" cy="5201285"/>
            <wp:effectExtent l="19050" t="0" r="2540" b="0"/>
            <wp:docPr id="4" name="图片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cstate="print"/>
                    <a:stretch>
                      <a:fillRect/>
                    </a:stretch>
                  </pic:blipFill>
                  <pic:spPr>
                    <a:xfrm>
                      <a:off x="0" y="0"/>
                      <a:ext cx="5274310" cy="5201285"/>
                    </a:xfrm>
                    <a:prstGeom prst="rect">
                      <a:avLst/>
                    </a:prstGeom>
                  </pic:spPr>
                </pic:pic>
              </a:graphicData>
            </a:graphic>
          </wp:inline>
        </w:drawing>
      </w:r>
    </w:p>
    <w:p w:rsidR="00EB7568" w:rsidRPr="00CF6E58" w:rsidRDefault="00EB7568" w:rsidP="00463349">
      <w:pPr>
        <w:rPr>
          <w:rFonts w:ascii="宋体" w:eastAsia="宋体" w:hAnsi="宋体" w:hint="eastAsia"/>
          <w:sz w:val="32"/>
          <w:szCs w:val="32"/>
        </w:rPr>
      </w:pPr>
    </w:p>
    <w:p w:rsidR="00EB7568" w:rsidRDefault="00EB7568" w:rsidP="00463349">
      <w:pPr>
        <w:rPr>
          <w:rFonts w:ascii="仿宋_GB2312" w:eastAsia="仿宋_GB2312" w:hint="eastAsia"/>
          <w:sz w:val="32"/>
          <w:szCs w:val="32"/>
        </w:rPr>
      </w:pPr>
    </w:p>
    <w:p w:rsidR="00EB7568" w:rsidRDefault="00EB7568" w:rsidP="00463349">
      <w:pPr>
        <w:rPr>
          <w:rFonts w:ascii="仿宋_GB2312" w:eastAsia="仿宋_GB2312" w:hint="eastAsia"/>
          <w:sz w:val="32"/>
          <w:szCs w:val="32"/>
        </w:rPr>
      </w:pPr>
    </w:p>
    <w:p w:rsidR="00C7267E" w:rsidRDefault="00C7267E" w:rsidP="00463349">
      <w:pPr>
        <w:rPr>
          <w:rFonts w:ascii="仿宋_GB2312" w:eastAsia="仿宋_GB2312" w:hint="eastAsia"/>
          <w:sz w:val="32"/>
          <w:szCs w:val="32"/>
        </w:rPr>
      </w:pPr>
    </w:p>
    <w:p w:rsidR="00C7267E" w:rsidRDefault="00C7267E" w:rsidP="00463349">
      <w:pPr>
        <w:rPr>
          <w:rFonts w:ascii="仿宋_GB2312" w:eastAsia="仿宋_GB2312" w:hint="eastAsia"/>
          <w:sz w:val="32"/>
          <w:szCs w:val="32"/>
        </w:rPr>
      </w:pPr>
    </w:p>
    <w:p w:rsidR="00C7267E" w:rsidRDefault="00C7267E" w:rsidP="00463349">
      <w:pPr>
        <w:rPr>
          <w:rFonts w:ascii="仿宋_GB2312" w:eastAsia="仿宋_GB2312" w:hint="eastAsia"/>
          <w:sz w:val="32"/>
          <w:szCs w:val="32"/>
        </w:rPr>
      </w:pPr>
    </w:p>
    <w:p w:rsidR="00C7267E" w:rsidRDefault="00C7267E" w:rsidP="00463349">
      <w:pPr>
        <w:rPr>
          <w:rFonts w:ascii="仿宋_GB2312" w:eastAsia="仿宋_GB2312" w:hint="eastAsia"/>
          <w:sz w:val="32"/>
          <w:szCs w:val="32"/>
        </w:rPr>
      </w:pPr>
      <w:r>
        <w:rPr>
          <w:rFonts w:ascii="仿宋_GB2312" w:eastAsia="仿宋_GB2312" w:hint="eastAsia"/>
          <w:noProof/>
          <w:sz w:val="32"/>
          <w:szCs w:val="32"/>
        </w:rPr>
        <w:lastRenderedPageBreak/>
        <w:drawing>
          <wp:inline distT="0" distB="0" distL="0" distR="0">
            <wp:extent cx="3378200" cy="8863330"/>
            <wp:effectExtent l="19050" t="0" r="0" b="0"/>
            <wp:docPr id="5" name="图片 4" descr="微信截图_2018082015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820154639.jpg"/>
                    <pic:cNvPicPr/>
                  </pic:nvPicPr>
                  <pic:blipFill>
                    <a:blip r:embed="rId9" cstate="print"/>
                    <a:stretch>
                      <a:fillRect/>
                    </a:stretch>
                  </pic:blipFill>
                  <pic:spPr>
                    <a:xfrm>
                      <a:off x="0" y="0"/>
                      <a:ext cx="3378200" cy="8863330"/>
                    </a:xfrm>
                    <a:prstGeom prst="rect">
                      <a:avLst/>
                    </a:prstGeom>
                  </pic:spPr>
                </pic:pic>
              </a:graphicData>
            </a:graphic>
          </wp:inline>
        </w:drawing>
      </w:r>
    </w:p>
    <w:p w:rsidR="00C7267E" w:rsidRDefault="00C7267E" w:rsidP="00463349">
      <w:pPr>
        <w:rPr>
          <w:rFonts w:ascii="仿宋_GB2312" w:eastAsia="仿宋_GB2312" w:hint="eastAsia"/>
          <w:sz w:val="32"/>
          <w:szCs w:val="32"/>
        </w:rPr>
      </w:pPr>
      <w:r>
        <w:rPr>
          <w:rFonts w:ascii="仿宋_GB2312" w:eastAsia="仿宋_GB2312" w:hint="eastAsia"/>
          <w:noProof/>
          <w:sz w:val="32"/>
          <w:szCs w:val="32"/>
        </w:rPr>
        <w:lastRenderedPageBreak/>
        <w:drawing>
          <wp:inline distT="0" distB="0" distL="0" distR="0">
            <wp:extent cx="6092190" cy="5217162"/>
            <wp:effectExtent l="19050" t="0" r="3810" b="0"/>
            <wp:docPr id="6" name="图片 5" descr="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副本.jpg"/>
                    <pic:cNvPicPr/>
                  </pic:nvPicPr>
                  <pic:blipFill>
                    <a:blip r:embed="rId10" cstate="print"/>
                    <a:stretch>
                      <a:fillRect/>
                    </a:stretch>
                  </pic:blipFill>
                  <pic:spPr>
                    <a:xfrm>
                      <a:off x="0" y="0"/>
                      <a:ext cx="6092190" cy="5217162"/>
                    </a:xfrm>
                    <a:prstGeom prst="rect">
                      <a:avLst/>
                    </a:prstGeom>
                  </pic:spPr>
                </pic:pic>
              </a:graphicData>
            </a:graphic>
          </wp:inline>
        </w:drawing>
      </w:r>
    </w:p>
    <w:p w:rsidR="00EB7568" w:rsidRDefault="00EB7568" w:rsidP="00463349">
      <w:pPr>
        <w:rPr>
          <w:rFonts w:ascii="仿宋_GB2312" w:eastAsia="仿宋_GB2312" w:hint="eastAsia"/>
          <w:sz w:val="32"/>
          <w:szCs w:val="32"/>
        </w:rPr>
      </w:pPr>
    </w:p>
    <w:p w:rsidR="00EB7568" w:rsidRDefault="00EB7568" w:rsidP="00463349">
      <w:pPr>
        <w:rPr>
          <w:rFonts w:ascii="仿宋_GB2312" w:eastAsia="仿宋_GB2312" w:hint="eastAsia"/>
          <w:sz w:val="32"/>
          <w:szCs w:val="32"/>
        </w:rPr>
      </w:pPr>
    </w:p>
    <w:p w:rsidR="00EB7568" w:rsidRDefault="00EB7568" w:rsidP="00463349">
      <w:pPr>
        <w:rPr>
          <w:rFonts w:ascii="仿宋_GB2312" w:eastAsia="仿宋_GB2312" w:hint="eastAsia"/>
          <w:sz w:val="32"/>
          <w:szCs w:val="32"/>
        </w:rPr>
      </w:pPr>
    </w:p>
    <w:p w:rsidR="00C7267E" w:rsidRDefault="00C7267E" w:rsidP="00463349">
      <w:pPr>
        <w:rPr>
          <w:rFonts w:ascii="仿宋_GB2312" w:eastAsia="仿宋_GB2312" w:hint="eastAsia"/>
          <w:sz w:val="32"/>
          <w:szCs w:val="32"/>
        </w:rPr>
      </w:pPr>
    </w:p>
    <w:p w:rsidR="00C7267E" w:rsidRDefault="00C7267E" w:rsidP="00463349">
      <w:pPr>
        <w:rPr>
          <w:rFonts w:ascii="仿宋_GB2312" w:eastAsia="仿宋_GB2312" w:hint="eastAsia"/>
          <w:sz w:val="32"/>
          <w:szCs w:val="32"/>
        </w:rPr>
      </w:pPr>
    </w:p>
    <w:p w:rsidR="00C7267E" w:rsidRDefault="00C7267E" w:rsidP="00463349">
      <w:pPr>
        <w:rPr>
          <w:rFonts w:ascii="仿宋_GB2312" w:eastAsia="仿宋_GB2312" w:hint="eastAsia"/>
          <w:sz w:val="32"/>
          <w:szCs w:val="32"/>
        </w:rPr>
      </w:pPr>
    </w:p>
    <w:p w:rsidR="00C7267E" w:rsidRDefault="00C7267E" w:rsidP="00463349">
      <w:pPr>
        <w:rPr>
          <w:rFonts w:ascii="仿宋_GB2312" w:eastAsia="仿宋_GB2312" w:hint="eastAsia"/>
          <w:sz w:val="32"/>
          <w:szCs w:val="32"/>
        </w:rPr>
      </w:pPr>
    </w:p>
    <w:p w:rsidR="00C7267E" w:rsidRDefault="00C7267E" w:rsidP="00463349">
      <w:pPr>
        <w:rPr>
          <w:rFonts w:ascii="仿宋_GB2312" w:eastAsia="仿宋_GB2312" w:hint="eastAsia"/>
          <w:sz w:val="32"/>
          <w:szCs w:val="32"/>
        </w:rPr>
      </w:pPr>
    </w:p>
    <w:p w:rsidR="00C7267E" w:rsidRDefault="00C7267E" w:rsidP="00463349">
      <w:pPr>
        <w:rPr>
          <w:rFonts w:ascii="仿宋_GB2312" w:eastAsia="仿宋_GB2312" w:hint="eastAsia"/>
          <w:sz w:val="32"/>
          <w:szCs w:val="32"/>
        </w:rPr>
      </w:pPr>
    </w:p>
    <w:p w:rsidR="00C7267E" w:rsidRPr="007014E2" w:rsidRDefault="00C7267E" w:rsidP="007014E2">
      <w:pPr>
        <w:jc w:val="center"/>
        <w:rPr>
          <w:rFonts w:ascii="黑体" w:eastAsia="黑体" w:hAnsi="黑体" w:hint="eastAsia"/>
          <w:sz w:val="32"/>
          <w:szCs w:val="32"/>
        </w:rPr>
      </w:pPr>
      <w:r w:rsidRPr="007014E2">
        <w:rPr>
          <w:rFonts w:ascii="黑体" w:eastAsia="黑体" w:hAnsi="黑体" w:hint="eastAsia"/>
          <w:sz w:val="32"/>
          <w:szCs w:val="32"/>
        </w:rPr>
        <w:lastRenderedPageBreak/>
        <w:t>第三部分2017 年度部门决算情况说明</w:t>
      </w:r>
    </w:p>
    <w:p w:rsidR="007014E2" w:rsidRDefault="00C7267E" w:rsidP="007014E2">
      <w:pPr>
        <w:ind w:firstLineChars="200" w:firstLine="640"/>
        <w:rPr>
          <w:rFonts w:ascii="仿宋_GB2312" w:eastAsia="仿宋_GB2312" w:hint="eastAsia"/>
          <w:sz w:val="32"/>
          <w:szCs w:val="32"/>
        </w:rPr>
      </w:pPr>
      <w:r w:rsidRPr="00C7267E">
        <w:rPr>
          <w:rFonts w:ascii="仿宋_GB2312" w:eastAsia="仿宋_GB2312" w:hint="eastAsia"/>
          <w:sz w:val="32"/>
          <w:szCs w:val="32"/>
        </w:rPr>
        <w:t>根据《河北省财政厅关于批复河北省人大常委会办公厅2017 年度部门决算的通知》（冀财库〔2018〕41号）文件要求，对</w:t>
      </w:r>
      <w:r w:rsidR="007014E2">
        <w:rPr>
          <w:rFonts w:ascii="仿宋_GB2312" w:eastAsia="仿宋_GB2312" w:hint="eastAsia"/>
          <w:sz w:val="32"/>
          <w:szCs w:val="32"/>
        </w:rPr>
        <w:t>公民与法治杂志社预算</w:t>
      </w:r>
      <w:r w:rsidRPr="00C7267E">
        <w:rPr>
          <w:rFonts w:ascii="仿宋_GB2312" w:eastAsia="仿宋_GB2312" w:hint="eastAsia"/>
          <w:sz w:val="32"/>
          <w:szCs w:val="32"/>
        </w:rPr>
        <w:t>经费进行公开，并对预算执行情况进行分析说明。</w:t>
      </w:r>
    </w:p>
    <w:p w:rsidR="007014E2" w:rsidRDefault="00463349" w:rsidP="007014E2">
      <w:pPr>
        <w:ind w:firstLineChars="200" w:firstLine="640"/>
        <w:rPr>
          <w:rFonts w:ascii="仿宋_GB2312" w:eastAsia="仿宋_GB2312" w:hint="eastAsia"/>
          <w:sz w:val="32"/>
          <w:szCs w:val="32"/>
        </w:rPr>
      </w:pPr>
      <w:r>
        <w:rPr>
          <w:rFonts w:ascii="仿宋_GB2312" w:eastAsia="仿宋_GB2312" w:hint="eastAsia"/>
          <w:sz w:val="32"/>
          <w:szCs w:val="32"/>
        </w:rPr>
        <w:t>1、关于预算执行情况：</w:t>
      </w:r>
      <w:r w:rsidRPr="00BA2F1B">
        <w:rPr>
          <w:rFonts w:ascii="仿宋_GB2312" w:eastAsia="仿宋_GB2312" w:hint="eastAsia"/>
          <w:sz w:val="32"/>
          <w:szCs w:val="32"/>
        </w:rPr>
        <w:t>公民与法治杂志社</w:t>
      </w:r>
      <w:r>
        <w:rPr>
          <w:rFonts w:ascii="仿宋_GB2312" w:eastAsia="仿宋_GB2312" w:hint="eastAsia"/>
          <w:sz w:val="32"/>
          <w:szCs w:val="32"/>
        </w:rPr>
        <w:t>2017</w:t>
      </w:r>
      <w:r w:rsidRPr="00BA2F1B">
        <w:rPr>
          <w:rFonts w:ascii="仿宋_GB2312" w:eastAsia="仿宋_GB2312" w:hint="eastAsia"/>
          <w:sz w:val="32"/>
          <w:szCs w:val="32"/>
        </w:rPr>
        <w:t>年</w:t>
      </w:r>
      <w:r>
        <w:rPr>
          <w:rFonts w:ascii="仿宋_GB2312" w:eastAsia="仿宋_GB2312" w:hint="eastAsia"/>
          <w:sz w:val="32"/>
          <w:szCs w:val="32"/>
        </w:rPr>
        <w:t>收入1155500元，</w:t>
      </w:r>
      <w:r w:rsidRPr="00BA2F1B">
        <w:rPr>
          <w:rFonts w:ascii="仿宋_GB2312" w:eastAsia="仿宋_GB2312" w:hint="eastAsia"/>
          <w:sz w:val="32"/>
          <w:szCs w:val="32"/>
        </w:rPr>
        <w:t>支出</w:t>
      </w:r>
      <w:r>
        <w:rPr>
          <w:rFonts w:ascii="仿宋_GB2312" w:eastAsia="仿宋_GB2312" w:hint="eastAsia"/>
          <w:sz w:val="32"/>
          <w:szCs w:val="32"/>
        </w:rPr>
        <w:t>1155500</w:t>
      </w:r>
      <w:r w:rsidRPr="00BA2F1B">
        <w:rPr>
          <w:rFonts w:ascii="仿宋_GB2312" w:eastAsia="仿宋_GB2312" w:hint="eastAsia"/>
          <w:sz w:val="32"/>
          <w:szCs w:val="32"/>
        </w:rPr>
        <w:t>元，</w:t>
      </w:r>
      <w:r>
        <w:rPr>
          <w:rFonts w:ascii="仿宋_GB2312" w:eastAsia="仿宋_GB2312" w:hint="eastAsia"/>
          <w:sz w:val="32"/>
          <w:szCs w:val="32"/>
        </w:rPr>
        <w:t>2017年初</w:t>
      </w:r>
      <w:r w:rsidRPr="00BA2F1B">
        <w:rPr>
          <w:rFonts w:ascii="仿宋_GB2312" w:eastAsia="仿宋_GB2312" w:hint="eastAsia"/>
          <w:sz w:val="32"/>
          <w:szCs w:val="32"/>
        </w:rPr>
        <w:t>预算</w:t>
      </w:r>
      <w:r>
        <w:rPr>
          <w:rFonts w:ascii="仿宋_GB2312" w:eastAsia="仿宋_GB2312" w:hint="eastAsia"/>
          <w:sz w:val="32"/>
          <w:szCs w:val="32"/>
        </w:rPr>
        <w:t>0.00万元。</w:t>
      </w:r>
    </w:p>
    <w:p w:rsidR="007014E2" w:rsidRDefault="00463349" w:rsidP="007014E2">
      <w:pPr>
        <w:ind w:firstLineChars="200" w:firstLine="640"/>
        <w:rPr>
          <w:rFonts w:ascii="仿宋_GB2312" w:eastAsia="仿宋_GB2312" w:hint="eastAsia"/>
          <w:sz w:val="32"/>
          <w:szCs w:val="32"/>
        </w:rPr>
      </w:pPr>
      <w:r>
        <w:rPr>
          <w:rFonts w:ascii="仿宋_GB2312" w:eastAsia="仿宋_GB2312" w:hint="eastAsia"/>
          <w:sz w:val="32"/>
          <w:szCs w:val="32"/>
        </w:rPr>
        <w:t>2.关于运行经费支出：2016年决算数是1032941.91元，2017年决算数是1155500元，比2016年增加122558.09元，主要</w:t>
      </w:r>
      <w:proofErr w:type="gramStart"/>
      <w:r>
        <w:rPr>
          <w:rFonts w:ascii="仿宋_GB2312" w:eastAsia="仿宋_GB2312" w:hint="eastAsia"/>
          <w:sz w:val="32"/>
          <w:szCs w:val="32"/>
        </w:rPr>
        <w:t>原因是薪级</w:t>
      </w:r>
      <w:proofErr w:type="gramEnd"/>
      <w:r>
        <w:rPr>
          <w:rFonts w:ascii="仿宋_GB2312" w:eastAsia="仿宋_GB2312" w:hint="eastAsia"/>
          <w:sz w:val="32"/>
          <w:szCs w:val="32"/>
        </w:rPr>
        <w:t>调整。</w:t>
      </w:r>
    </w:p>
    <w:p w:rsidR="00463349" w:rsidRPr="00BA2F1B" w:rsidRDefault="00463349" w:rsidP="007014E2">
      <w:pPr>
        <w:ind w:firstLineChars="200" w:firstLine="640"/>
        <w:rPr>
          <w:rFonts w:ascii="仿宋_GB2312" w:eastAsia="仿宋_GB2312"/>
          <w:sz w:val="32"/>
          <w:szCs w:val="32"/>
        </w:rPr>
      </w:pPr>
      <w:r>
        <w:rPr>
          <w:rFonts w:ascii="仿宋_GB2312" w:eastAsia="仿宋_GB2312" w:hint="eastAsia"/>
          <w:sz w:val="32"/>
          <w:szCs w:val="32"/>
        </w:rPr>
        <w:t>3.公民与法治杂志社没有 ‘三公’经费支出，政府采购支出。</w:t>
      </w:r>
    </w:p>
    <w:p w:rsidR="006948F4" w:rsidRPr="00463349" w:rsidRDefault="006948F4" w:rsidP="006948F4">
      <w:pPr>
        <w:rPr>
          <w:sz w:val="32"/>
          <w:szCs w:val="32"/>
        </w:rPr>
      </w:pPr>
    </w:p>
    <w:p w:rsidR="006948F4" w:rsidRPr="006948F4" w:rsidRDefault="006948F4" w:rsidP="006948F4">
      <w:pPr>
        <w:rPr>
          <w:sz w:val="32"/>
          <w:szCs w:val="32"/>
        </w:rPr>
      </w:pPr>
    </w:p>
    <w:p w:rsidR="006948F4" w:rsidRPr="006948F4" w:rsidRDefault="006948F4" w:rsidP="006948F4">
      <w:pPr>
        <w:rPr>
          <w:sz w:val="32"/>
          <w:szCs w:val="32"/>
        </w:rPr>
      </w:pPr>
    </w:p>
    <w:p w:rsidR="006948F4" w:rsidRPr="006948F4" w:rsidRDefault="006948F4" w:rsidP="006948F4">
      <w:pPr>
        <w:rPr>
          <w:sz w:val="32"/>
          <w:szCs w:val="32"/>
        </w:rPr>
      </w:pPr>
    </w:p>
    <w:p w:rsidR="006948F4" w:rsidRDefault="006948F4" w:rsidP="006948F4">
      <w:pPr>
        <w:rPr>
          <w:sz w:val="32"/>
          <w:szCs w:val="32"/>
        </w:rPr>
      </w:pPr>
    </w:p>
    <w:p w:rsidR="006948F4" w:rsidRPr="006948F4" w:rsidRDefault="006948F4" w:rsidP="006948F4">
      <w:pPr>
        <w:rPr>
          <w:sz w:val="32"/>
          <w:szCs w:val="32"/>
        </w:rPr>
      </w:pPr>
    </w:p>
    <w:p w:rsidR="006948F4" w:rsidRPr="006948F4" w:rsidRDefault="006948F4" w:rsidP="006948F4">
      <w:pPr>
        <w:rPr>
          <w:sz w:val="32"/>
          <w:szCs w:val="32"/>
        </w:rPr>
      </w:pPr>
    </w:p>
    <w:p w:rsidR="007014E2" w:rsidRDefault="007014E2" w:rsidP="006948F4">
      <w:pPr>
        <w:rPr>
          <w:rFonts w:hint="eastAsia"/>
          <w:sz w:val="32"/>
          <w:szCs w:val="32"/>
        </w:rPr>
      </w:pPr>
    </w:p>
    <w:p w:rsidR="007014E2" w:rsidRDefault="007014E2" w:rsidP="006948F4">
      <w:pPr>
        <w:rPr>
          <w:rFonts w:hint="eastAsia"/>
          <w:sz w:val="32"/>
          <w:szCs w:val="32"/>
        </w:rPr>
      </w:pPr>
    </w:p>
    <w:p w:rsidR="007014E2" w:rsidRDefault="007014E2" w:rsidP="007014E2">
      <w:pPr>
        <w:jc w:val="center"/>
        <w:rPr>
          <w:rFonts w:ascii="黑体" w:eastAsia="黑体" w:hAnsi="黑体" w:hint="eastAsia"/>
          <w:sz w:val="32"/>
          <w:szCs w:val="32"/>
        </w:rPr>
      </w:pPr>
    </w:p>
    <w:p w:rsidR="006948F4" w:rsidRPr="007014E2" w:rsidRDefault="006948F4" w:rsidP="007014E2">
      <w:pPr>
        <w:jc w:val="center"/>
        <w:rPr>
          <w:rFonts w:ascii="黑体" w:eastAsia="黑体" w:hAnsi="黑体"/>
          <w:sz w:val="32"/>
          <w:szCs w:val="32"/>
        </w:rPr>
      </w:pPr>
      <w:r w:rsidRPr="007014E2">
        <w:rPr>
          <w:rFonts w:ascii="黑体" w:eastAsia="黑体" w:hAnsi="黑体" w:hint="eastAsia"/>
          <w:sz w:val="32"/>
          <w:szCs w:val="32"/>
        </w:rPr>
        <w:lastRenderedPageBreak/>
        <w:t>第四部分 名词解释</w:t>
      </w:r>
    </w:p>
    <w:p w:rsidR="007014E2" w:rsidRDefault="00DB653E" w:rsidP="007014E2">
      <w:pPr>
        <w:ind w:firstLineChars="200" w:firstLine="640"/>
        <w:rPr>
          <w:rFonts w:ascii="仿宋_GB2312" w:eastAsia="仿宋_GB2312" w:hint="eastAsia"/>
          <w:sz w:val="32"/>
          <w:szCs w:val="32"/>
        </w:rPr>
      </w:pPr>
      <w:r w:rsidRPr="007014E2">
        <w:rPr>
          <w:rFonts w:ascii="仿宋_GB2312" w:eastAsia="仿宋_GB2312" w:hint="eastAsia"/>
          <w:sz w:val="32"/>
          <w:szCs w:val="32"/>
        </w:rPr>
        <w:t>一、</w:t>
      </w:r>
      <w:r w:rsidRPr="007014E2">
        <w:rPr>
          <w:rFonts w:ascii="仿宋_GB2312" w:eastAsia="仿宋_GB2312" w:hint="eastAsia"/>
          <w:b/>
          <w:sz w:val="32"/>
          <w:szCs w:val="32"/>
        </w:rPr>
        <w:t>部门决算</w:t>
      </w:r>
      <w:r w:rsidRPr="007014E2">
        <w:rPr>
          <w:rFonts w:ascii="仿宋_GB2312" w:eastAsia="仿宋_GB2312" w:hint="eastAsia"/>
          <w:sz w:val="32"/>
          <w:szCs w:val="32"/>
        </w:rPr>
        <w:t xml:space="preserve">是指行政事业单位按照相关编审要求向财政部门 报送的，用以反映本部门、单位财务收支状况和资金管理状况 的总结性文件。 </w:t>
      </w:r>
    </w:p>
    <w:p w:rsidR="007014E2" w:rsidRDefault="00DB653E" w:rsidP="007014E2">
      <w:pPr>
        <w:ind w:firstLineChars="200" w:firstLine="640"/>
        <w:rPr>
          <w:rFonts w:ascii="仿宋_GB2312" w:eastAsia="仿宋_GB2312" w:hint="eastAsia"/>
          <w:sz w:val="32"/>
          <w:szCs w:val="32"/>
        </w:rPr>
      </w:pPr>
      <w:r w:rsidRPr="007014E2">
        <w:rPr>
          <w:rFonts w:ascii="仿宋_GB2312" w:eastAsia="仿宋_GB2312" w:hint="eastAsia"/>
          <w:sz w:val="32"/>
          <w:szCs w:val="32"/>
        </w:rPr>
        <w:t>二、</w:t>
      </w:r>
      <w:r w:rsidRPr="007014E2">
        <w:rPr>
          <w:rFonts w:ascii="仿宋_GB2312" w:eastAsia="仿宋_GB2312" w:hint="eastAsia"/>
          <w:b/>
          <w:sz w:val="32"/>
          <w:szCs w:val="32"/>
        </w:rPr>
        <w:t>基本支出</w:t>
      </w:r>
      <w:r w:rsidRPr="007014E2">
        <w:rPr>
          <w:rFonts w:ascii="仿宋_GB2312" w:eastAsia="仿宋_GB2312" w:hint="eastAsia"/>
          <w:sz w:val="32"/>
          <w:szCs w:val="32"/>
        </w:rPr>
        <w:t xml:space="preserve">是指预算单位为保障机构正常运转和完成日常工作任务而发生的各项支出，包括人员经费和公用经费。 </w:t>
      </w:r>
    </w:p>
    <w:p w:rsidR="00DB653E" w:rsidRPr="007014E2" w:rsidRDefault="00DB653E" w:rsidP="007014E2">
      <w:pPr>
        <w:ind w:firstLineChars="200" w:firstLine="640"/>
        <w:rPr>
          <w:rFonts w:ascii="仿宋_GB2312" w:eastAsia="仿宋_GB2312" w:hint="eastAsia"/>
          <w:sz w:val="32"/>
          <w:szCs w:val="32"/>
        </w:rPr>
      </w:pPr>
    </w:p>
    <w:sectPr w:rsidR="00DB653E" w:rsidRPr="007014E2" w:rsidSect="00EB1AC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0103C"/>
    <w:multiLevelType w:val="hybridMultilevel"/>
    <w:tmpl w:val="210C2306"/>
    <w:lvl w:ilvl="0" w:tplc="EBFCEA6E">
      <w:start w:val="2"/>
      <w:numFmt w:val="decimal"/>
      <w:lvlText w:val="%1、"/>
      <w:lvlJc w:val="left"/>
      <w:pPr>
        <w:ind w:left="1040" w:hanging="720"/>
      </w:pPr>
      <w:rPr>
        <w:rFonts w:hint="default"/>
      </w:rPr>
    </w:lvl>
    <w:lvl w:ilvl="1" w:tplc="04090019" w:tentative="1">
      <w:start w:val="1"/>
      <w:numFmt w:val="lowerLetter"/>
      <w:lvlText w:val="%2)"/>
      <w:lvlJc w:val="left"/>
      <w:pPr>
        <w:ind w:left="1160" w:hanging="420"/>
      </w:pPr>
    </w:lvl>
    <w:lvl w:ilvl="2" w:tplc="0409001B" w:tentative="1">
      <w:start w:val="1"/>
      <w:numFmt w:val="lowerRoman"/>
      <w:lvlText w:val="%3."/>
      <w:lvlJc w:val="right"/>
      <w:pPr>
        <w:ind w:left="1580" w:hanging="420"/>
      </w:pPr>
    </w:lvl>
    <w:lvl w:ilvl="3" w:tplc="0409000F" w:tentative="1">
      <w:start w:val="1"/>
      <w:numFmt w:val="decimal"/>
      <w:lvlText w:val="%4."/>
      <w:lvlJc w:val="left"/>
      <w:pPr>
        <w:ind w:left="2000" w:hanging="420"/>
      </w:pPr>
    </w:lvl>
    <w:lvl w:ilvl="4" w:tplc="04090019" w:tentative="1">
      <w:start w:val="1"/>
      <w:numFmt w:val="lowerLetter"/>
      <w:lvlText w:val="%5)"/>
      <w:lvlJc w:val="left"/>
      <w:pPr>
        <w:ind w:left="2420" w:hanging="420"/>
      </w:pPr>
    </w:lvl>
    <w:lvl w:ilvl="5" w:tplc="0409001B" w:tentative="1">
      <w:start w:val="1"/>
      <w:numFmt w:val="lowerRoman"/>
      <w:lvlText w:val="%6."/>
      <w:lvlJc w:val="right"/>
      <w:pPr>
        <w:ind w:left="2840" w:hanging="420"/>
      </w:pPr>
    </w:lvl>
    <w:lvl w:ilvl="6" w:tplc="0409000F" w:tentative="1">
      <w:start w:val="1"/>
      <w:numFmt w:val="decimal"/>
      <w:lvlText w:val="%7."/>
      <w:lvlJc w:val="left"/>
      <w:pPr>
        <w:ind w:left="3260" w:hanging="420"/>
      </w:pPr>
    </w:lvl>
    <w:lvl w:ilvl="7" w:tplc="04090019" w:tentative="1">
      <w:start w:val="1"/>
      <w:numFmt w:val="lowerLetter"/>
      <w:lvlText w:val="%8)"/>
      <w:lvlJc w:val="left"/>
      <w:pPr>
        <w:ind w:left="3680" w:hanging="420"/>
      </w:pPr>
    </w:lvl>
    <w:lvl w:ilvl="8" w:tplc="0409001B" w:tentative="1">
      <w:start w:val="1"/>
      <w:numFmt w:val="lowerRoman"/>
      <w:lvlText w:val="%9."/>
      <w:lvlJc w:val="right"/>
      <w:pPr>
        <w:ind w:left="410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948F4"/>
    <w:rsid w:val="00133CA4"/>
    <w:rsid w:val="00463349"/>
    <w:rsid w:val="006948F4"/>
    <w:rsid w:val="007014E2"/>
    <w:rsid w:val="007329B9"/>
    <w:rsid w:val="00C7267E"/>
    <w:rsid w:val="00CF6E58"/>
    <w:rsid w:val="00DB653E"/>
    <w:rsid w:val="00EB1ACC"/>
    <w:rsid w:val="00EB75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A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6E58"/>
    <w:rPr>
      <w:sz w:val="18"/>
      <w:szCs w:val="18"/>
    </w:rPr>
  </w:style>
  <w:style w:type="character" w:customStyle="1" w:styleId="Char">
    <w:name w:val="批注框文本 Char"/>
    <w:basedOn w:val="a0"/>
    <w:link w:val="a3"/>
    <w:uiPriority w:val="99"/>
    <w:semiHidden/>
    <w:rsid w:val="00CF6E58"/>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159</Words>
  <Characters>911</Characters>
  <Application>Microsoft Office Word</Application>
  <DocSecurity>0</DocSecurity>
  <Lines>7</Lines>
  <Paragraphs>2</Paragraphs>
  <ScaleCrop>false</ScaleCrop>
  <Company>微软中国</Company>
  <LinksUpToDate>false</LinksUpToDate>
  <CharactersWithSpaces>1068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Windows 用户</cp:lastModifiedBy>
  <cp:revision>2</cp:revision>
  <dcterms:created xsi:type="dcterms:W3CDTF">2018-08-20T08:09:00Z</dcterms:created>
  <dcterms:modified xsi:type="dcterms:W3CDTF">2018-08-20T08:09:00Z</dcterms:modified>
</cp:coreProperties>
</file>