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0"/>
          <w:szCs w:val="30"/>
          <w:shd w:val="clear" w:color="auto" w:fill="FFFFFF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auto"/>
          <w:spacing w:val="0"/>
          <w:sz w:val="44"/>
          <w:szCs w:val="44"/>
          <w:shd w:val="clear" w:color="auto" w:fill="FFFFFF"/>
          <w:lang w:val="en-US" w:eastAsia="zh-CN" w:bidi="ar-SA"/>
        </w:rPr>
        <w:t>河北科技工程职业技术大学部分场地楼顶、空地局部区域租赁权招租要求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一、标的情况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标的名称：河北科技工程职业技术大学部分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场地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楼顶、空地局部区域的租赁权。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标的位置：邢台市信都区泉南西大街473号河北科技工程职业技术大学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校区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邢台市信都区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太行路1088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号河北科技工程职业技术大学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校区。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场地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面积：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280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平方米。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场地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用途：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通信基站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租赁期限：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四年零五个月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，具体起止时间在相关《租赁合同》中约定。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租金支付：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一年一付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，具体支付时间及方式在相关《租赁合同》中约定。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履约保证金：拍卖成交后、相关《租赁合同》签订前，委托人向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承租人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收取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14640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元的履约保证金，具体用途在相关《租赁合同》中约定。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租赁合同：相关《租赁合同》在拍卖成交后30日内签订。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转借转租：不得擅自转借转租。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瑕疵情况：现状拍卖。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参考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183000元/年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竞买保证金：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10000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元整。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标的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特定资格要求：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基础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电信业务经营许可证（业务种类：国内通信设施服务业务）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、租赁期间经营服务要求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1、如遇政府行为改造和迁移、河北科技工程职业技术大学规划的扩建及征用相关事项以及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场地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使用性质发生变化，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承租人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 xml:space="preserve">应无条件予以配合迁移或撤出，合同随即变更或终止。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2、河北科技工程职业技术大学为全日制本科学校，在校生人数约为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20000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人。为进一步加强资源整合，考虑学校的发展以及有效利用学校资源，提高校园内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通信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质量，满足师生工作和生活的需求，本项目计划引进商户建设校内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通信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基站。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具体要求如下：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出租场地仅限用于建设、运营和维护通信基站，不得改作他用，如仓储、商业广告牌、非通信设备堆放等。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承租人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应对成交标的实行三包：“包卫生、包管理、包安全”，按照消防要求配备消防安全器材，完善消防安全制度，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场地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的布置和设备等必须符合消防要求，并与学校签订相关安全协议书或责任书。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承租人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及其所有工作人员与我校无隶属关系，承租期间，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承租人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应最大限度保证承租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场地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内的各项的安全，发生一切事故、工伤等事件，均由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承租人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自行解决。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承租人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必须严格遵守《消防安全法》及上级监管部门、消防等部门和学校的相关管理。自觉接受各部门的监督、检查，同时承担相应的法律责任，认真做好防火、防盗等安全工作。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租期内产生的电费由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承租人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自理（定期交学校主管部门），按地方政府价格标准收费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收费标准随地方政府调价而相应调整。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承租人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不得私自改变所租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场地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的使用性质，也不得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私自对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场地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结构及内部设施进行改造，确需改造，须经委托人有关部门批准方可进行。否则由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承租人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负责恢复原状并承担由此造成的一切损失。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在经营过程中因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承租人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经营不善等情况造成委托人的一切损失，均由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承租人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承担。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883A04"/>
    <w:multiLevelType w:val="singleLevel"/>
    <w:tmpl w:val="2D883A04"/>
    <w:lvl w:ilvl="0" w:tentative="0">
      <w:start w:val="1"/>
      <w:numFmt w:val="decimal"/>
      <w:suff w:val="nothing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zN2E1NjVkMzU0ZmJlZDU4N2NhOTdmMDc3NDFjY2QifQ=="/>
  </w:docVars>
  <w:rsids>
    <w:rsidRoot w:val="19651C19"/>
    <w:rsid w:val="1965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2026-06-30T01:25:00Z</dcterms:created>
  <dc:creator>苏颖慧</dc:creator>
  <cp:lastModifiedBy>苏颖慧</cp:lastModifiedBy>
  <dcterms:modified xsi:type="dcterms:W3CDTF">2026-06-30T01:28:13Z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2052-11.1.0.14235</vt:lpwstr>
  </property>
  <property fmtid="{D5CDD505-2E9C-101B-9397-08002B2CF9AE}" pid="3" name="ICV">
    <vt:lpwstr>79C5F81C466D4A91B058692994EA8658_11</vt:lpwstr>
  </property>
</Properties>
</file>